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08" w:h="322" w:hRule="exact" w:wrap="none" w:vAnchor="page" w:hAnchor="page" w:x="1129" w:y="209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spacing w:before="0" w:after="585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результатах публичных слушаний по вопросу изменения вида разрешенного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spacing w:before="0" w:after="12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использования земельного участка.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20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Публичные слушания назначены Постановлением администрации городского округа «город Дербент»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213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проведения: 05.06.2017 года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13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Время проведения: с 14 ч. 00 мин. до 14 ч.ЗО минут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20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проведения: МКУ «Управление земельных и имущественных отношений» ЕО «город Дербент»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21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участников: 6 человека.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738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обсуждения принято решение:</w:t>
      </w:r>
    </w:p>
    <w:p>
      <w:pPr>
        <w:pStyle w:val="Style3"/>
        <w:framePr w:w="9408" w:h="8930" w:hRule="exact" w:wrap="none" w:vAnchor="page" w:hAnchor="page" w:x="1129" w:y="2615"/>
        <w:widowControl w:val="0"/>
        <w:keepNext w:val="0"/>
        <w:keepLines w:val="0"/>
        <w:shd w:val="clear" w:color="auto" w:fill="auto"/>
        <w:bidi w:val="0"/>
        <w:jc w:val="both"/>
        <w:spacing w:before="0" w:after="124" w:line="365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1)Изменить вид разрешенного использования земельных участков общей площадью 1320 кв.м., с кадастровым номером 05:42:000082:2404, расположенного по адресу: Россия, респ.Дагестан, г.Дербент, ул. Вавилова, из вида «под сельскохозяйственное использование » на другой вид разрешенного использования «многоэтажная жилая застройка » код 2.6</w:t>
      </w:r>
    </w:p>
    <w:p>
      <w:pPr>
        <w:pStyle w:val="Style3"/>
        <w:numPr>
          <w:ilvl w:val="0"/>
          <w:numId w:val="1"/>
        </w:numPr>
        <w:framePr w:w="9408" w:h="8930" w:hRule="exact" w:wrap="none" w:vAnchor="page" w:hAnchor="page" w:x="1129" w:y="2615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0" w:line="360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Представить протокол публичных слушаний, предложения, поступившие в ходе их проведения, в администрацию ЕО «город Дербент».</w:t>
      </w:r>
    </w:p>
    <w:p>
      <w:pPr>
        <w:pStyle w:val="Style3"/>
        <w:numPr>
          <w:ilvl w:val="0"/>
          <w:numId w:val="1"/>
        </w:numPr>
        <w:framePr w:w="9408" w:h="8930" w:hRule="exact" w:wrap="none" w:vAnchor="page" w:hAnchor="page" w:x="1129" w:y="2615"/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Опубликовать результаты публичных слушаний в средствах массовой</w:t>
      </w:r>
    </w:p>
    <w:p>
      <w:pPr>
        <w:pStyle w:val="Style5"/>
        <w:framePr w:w="2755" w:h="1170" w:hRule="exact" w:wrap="none" w:vAnchor="page" w:hAnchor="page" w:x="1129" w:y="11499"/>
        <w:widowControl w:val="0"/>
        <w:keepNext w:val="0"/>
        <w:keepLines w:val="0"/>
        <w:shd w:val="clear" w:color="auto" w:fill="auto"/>
        <w:bidi w:val="0"/>
        <w:spacing w:before="0" w:after="0"/>
        <w:ind w:left="0" w:right="2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комиссии:</w:t>
        <w:br/>
        <w:t>Секретарь комиссии: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05pt;margin-top:562.1pt;width:461.75pt;height:134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55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